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DB" w:rsidRDefault="00934926">
      <w:pPr>
        <w:autoSpaceDE/>
        <w:autoSpaceDN/>
        <w:jc w:val="center"/>
        <w:rPr>
          <w:rFonts w:asciiTheme="minorHAnsi" w:eastAsiaTheme="minorEastAsia" w:hAnsiTheme="minorHAnsi" w:cstheme="minorBidi"/>
          <w:b/>
          <w:bCs/>
          <w:kern w:val="2"/>
          <w:sz w:val="32"/>
          <w:szCs w:val="36"/>
          <w:lang w:val="en-US" w:bidi="ar-SA"/>
        </w:rPr>
      </w:pPr>
      <w:r>
        <w:rPr>
          <w:rFonts w:asciiTheme="minorHAnsi" w:eastAsiaTheme="minorEastAsia" w:hAnsiTheme="minorHAnsi" w:cstheme="minorBidi" w:hint="eastAsia"/>
          <w:b/>
          <w:bCs/>
          <w:kern w:val="2"/>
          <w:sz w:val="32"/>
          <w:szCs w:val="36"/>
          <w:lang w:val="en-US" w:bidi="ar-SA"/>
        </w:rPr>
        <w:t>关于组织广大师生观看国庆</w:t>
      </w:r>
      <w:r>
        <w:rPr>
          <w:rFonts w:asciiTheme="minorHAnsi" w:eastAsiaTheme="minorEastAsia" w:hAnsiTheme="minorHAnsi" w:cstheme="minorBidi" w:hint="eastAsia"/>
          <w:b/>
          <w:bCs/>
          <w:kern w:val="2"/>
          <w:sz w:val="32"/>
          <w:szCs w:val="36"/>
          <w:lang w:val="en-US" w:bidi="ar-SA"/>
        </w:rPr>
        <w:t xml:space="preserve"> 70 </w:t>
      </w:r>
      <w:r>
        <w:rPr>
          <w:rFonts w:asciiTheme="minorHAnsi" w:eastAsiaTheme="minorEastAsia" w:hAnsiTheme="minorHAnsi" w:cstheme="minorBidi" w:hint="eastAsia"/>
          <w:b/>
          <w:bCs/>
          <w:kern w:val="2"/>
          <w:sz w:val="32"/>
          <w:szCs w:val="36"/>
          <w:lang w:val="en-US" w:bidi="ar-SA"/>
        </w:rPr>
        <w:t>周年成就展</w:t>
      </w:r>
    </w:p>
    <w:p w:rsidR="00E517DB" w:rsidRDefault="00934926">
      <w:pPr>
        <w:autoSpaceDE/>
        <w:autoSpaceDN/>
        <w:jc w:val="center"/>
        <w:rPr>
          <w:rFonts w:asciiTheme="minorHAnsi" w:eastAsiaTheme="minorEastAsia" w:hAnsiTheme="minorHAnsi" w:cstheme="minorBidi"/>
          <w:b/>
          <w:bCs/>
          <w:kern w:val="2"/>
          <w:sz w:val="32"/>
          <w:szCs w:val="36"/>
          <w:lang w:val="en-US" w:bidi="ar-SA"/>
        </w:rPr>
      </w:pPr>
      <w:r>
        <w:rPr>
          <w:rFonts w:asciiTheme="minorHAnsi" w:eastAsiaTheme="minorEastAsia" w:hAnsiTheme="minorHAnsi" w:cstheme="minorBidi" w:hint="eastAsia"/>
          <w:b/>
          <w:bCs/>
          <w:kern w:val="2"/>
          <w:sz w:val="32"/>
          <w:szCs w:val="36"/>
          <w:lang w:val="en-US" w:bidi="ar-SA"/>
        </w:rPr>
        <w:t>及有关文献纪录影视作品的通知</w:t>
      </w:r>
    </w:p>
    <w:p w:rsidR="00E517DB" w:rsidRDefault="00934926">
      <w:pPr>
        <w:autoSpaceDE/>
        <w:autoSpaceDN/>
        <w:spacing w:line="360" w:lineRule="auto"/>
        <w:jc w:val="both"/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各二级学院、各部门：</w:t>
      </w:r>
    </w:p>
    <w:p w:rsidR="00E517DB" w:rsidRDefault="00934926">
      <w:pPr>
        <w:autoSpaceDE/>
        <w:autoSpaceDN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为深入学习贯彻习近平新时代中国特色社会主义思想，推进《新时代爱国主义教育实施纲要》贯彻落实，立体式运用爱国主义教育优质资源，进一步在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校园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深入开展爱国爱党爱人民的教育，根据教育部统一部署，现就组织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全校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师生观看爱国主义教育展览、影视纪录片、文献专题片等优质资源的有关事项通知如下。</w:t>
      </w:r>
    </w:p>
    <w:p w:rsidR="00E517DB" w:rsidRDefault="00934926" w:rsidP="00934926">
      <w:pPr>
        <w:autoSpaceDE/>
        <w:autoSpaceDN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32"/>
          <w:lang w:val="en-US" w:bidi="ar-SA"/>
        </w:rPr>
        <w:t>一、网上</w:t>
      </w:r>
      <w:r>
        <w:rPr>
          <w:rFonts w:ascii="仿宋" w:eastAsia="仿宋" w:hAnsi="仿宋" w:cs="仿宋" w:hint="eastAsia"/>
          <w:b/>
          <w:bCs/>
          <w:kern w:val="2"/>
          <w:sz w:val="28"/>
          <w:szCs w:val="32"/>
          <w:lang w:val="en-US" w:bidi="ar-SA"/>
        </w:rPr>
        <w:t>参观成就展</w:t>
      </w:r>
    </w:p>
    <w:p w:rsidR="00E517DB" w:rsidRDefault="00934926">
      <w:pPr>
        <w:autoSpaceDE/>
        <w:autoSpaceDN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在北京展览馆举行的“伟大历程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辉煌成就——庆祝中华人民共和国成立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70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周年大型成就展”，已开通网上展馆（网址：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guoqing70.cctv.com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）。请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各单位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以适当方式动员和组织师生网上参观。</w:t>
      </w:r>
    </w:p>
    <w:p w:rsidR="00E517DB" w:rsidRDefault="00934926" w:rsidP="00934926">
      <w:pPr>
        <w:autoSpaceDE/>
        <w:autoSpaceDN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32"/>
          <w:lang w:val="en-US" w:bidi="ar-SA"/>
        </w:rPr>
        <w:t>二、观看纪录片</w:t>
      </w:r>
    </w:p>
    <w:p w:rsidR="00E517DB" w:rsidRDefault="00934926">
      <w:pPr>
        <w:autoSpaceDE/>
        <w:autoSpaceDN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由中央广播电视总台于国家电影局联合推出的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4K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超高清直播电影《此时此刻·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2019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大阅兵》（普通话版）已于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2019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年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11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月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15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日起陆续在全国各院线上映，中央广播电视总台和教育部联合摄制的反映新中国成立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70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年来教育事业前进历程和取得成就的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4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集纪录片《教育强国》已在教育部门户网站（网址：</w:t>
      </w:r>
      <w:hyperlink r:id="rId5">
        <w:r>
          <w:rPr>
            <w:rFonts w:ascii="仿宋" w:eastAsia="仿宋" w:hAnsi="仿宋" w:cs="仿宋" w:hint="eastAsia"/>
            <w:kern w:val="2"/>
            <w:sz w:val="28"/>
            <w:szCs w:val="32"/>
            <w:lang w:val="en-US" w:bidi="ar-SA"/>
          </w:rPr>
          <w:t>www.moe.gov.cn</w:t>
        </w:r>
      </w:hyperlink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）专题转载，请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各单位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根据实际情况动员师生观看。</w:t>
      </w:r>
    </w:p>
    <w:p w:rsidR="00E517DB" w:rsidRDefault="00934926" w:rsidP="00934926">
      <w:pPr>
        <w:autoSpaceDE/>
        <w:autoSpaceDN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32"/>
          <w:lang w:val="en-US" w:bidi="ar-SA"/>
        </w:rPr>
        <w:t>三、收看专题片</w:t>
      </w:r>
    </w:p>
    <w:p w:rsidR="00E517DB" w:rsidRDefault="00934926">
      <w:pPr>
        <w:autoSpaceDE/>
        <w:autoSpaceDN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中央广播电视总台科教频道近期将重播文献专题片《我们走在大路上》，并在央视网、中国纪录片网上链接完整片源（详见附件），请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各单位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根据实际情况安排师生收看。</w:t>
      </w:r>
    </w:p>
    <w:p w:rsidR="00E517DB" w:rsidRDefault="00934926" w:rsidP="00934926">
      <w:pPr>
        <w:autoSpaceDE/>
        <w:autoSpaceDN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32"/>
          <w:lang w:val="en-US" w:bidi="ar-SA"/>
        </w:rPr>
        <w:t>四</w:t>
      </w:r>
      <w:r>
        <w:rPr>
          <w:rFonts w:ascii="仿宋" w:eastAsia="仿宋" w:hAnsi="仿宋" w:cs="仿宋" w:hint="eastAsia"/>
          <w:b/>
          <w:bCs/>
          <w:kern w:val="2"/>
          <w:sz w:val="28"/>
          <w:szCs w:val="32"/>
          <w:lang w:val="en-US" w:bidi="ar-SA"/>
        </w:rPr>
        <w:t>、工作要求</w:t>
      </w:r>
    </w:p>
    <w:p w:rsidR="00E517DB" w:rsidRDefault="00934926">
      <w:pPr>
        <w:autoSpaceDE/>
        <w:autoSpaceDN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各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单位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要加强组织领导，把观展、观影及相关活动与“青春告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lastRenderedPageBreak/>
        <w:t>白祖国”工作相结合，融入课堂教育教学，通过党团日活动、主题班会、座谈交流、撰写观后感等方式，深化师生学习观看实效，并切实做好安全保障工作。要积极协调有关媒体进行宣传报道，持续营造爱国主义教育浓厚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氛围。</w:t>
      </w:r>
    </w:p>
    <w:p w:rsidR="00E517DB" w:rsidRDefault="00E517DB">
      <w:pPr>
        <w:autoSpaceDE/>
        <w:autoSpaceDN/>
        <w:spacing w:line="360" w:lineRule="auto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</w:p>
    <w:p w:rsidR="00E517DB" w:rsidRDefault="00E517DB">
      <w:pPr>
        <w:autoSpaceDE/>
        <w:autoSpaceDN/>
        <w:spacing w:line="360" w:lineRule="auto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</w:p>
    <w:p w:rsidR="00E517DB" w:rsidRDefault="00934926">
      <w:pPr>
        <w:autoSpaceDE/>
        <w:autoSpaceDN/>
        <w:spacing w:line="360" w:lineRule="auto"/>
        <w:jc w:val="right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湖南石化职院</w:t>
      </w:r>
      <w:r>
        <w:rPr>
          <w:rFonts w:ascii="仿宋" w:eastAsia="仿宋" w:hAnsi="仿宋" w:cs="仿宋"/>
          <w:kern w:val="2"/>
          <w:sz w:val="28"/>
          <w:szCs w:val="32"/>
          <w:lang w:val="en-US" w:bidi="ar-SA"/>
        </w:rPr>
        <w:t>党委宣传部</w:t>
      </w:r>
    </w:p>
    <w:p w:rsidR="00E517DB" w:rsidRDefault="00934926">
      <w:pPr>
        <w:autoSpaceDE/>
        <w:autoSpaceDN/>
        <w:spacing w:line="360" w:lineRule="auto"/>
        <w:jc w:val="center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 xml:space="preserve">                                      </w:t>
      </w:r>
      <w:r>
        <w:rPr>
          <w:rFonts w:ascii="仿宋" w:eastAsia="仿宋" w:hAnsi="仿宋" w:cs="仿宋"/>
          <w:kern w:val="2"/>
          <w:sz w:val="28"/>
          <w:szCs w:val="32"/>
          <w:lang w:val="en-US" w:bidi="ar-SA"/>
        </w:rPr>
        <w:t>201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9</w:t>
      </w:r>
      <w:r>
        <w:rPr>
          <w:rFonts w:ascii="仿宋" w:eastAsia="仿宋" w:hAnsi="仿宋" w:cs="仿宋"/>
          <w:kern w:val="2"/>
          <w:sz w:val="28"/>
          <w:szCs w:val="32"/>
          <w:lang w:val="en-US" w:bidi="ar-SA"/>
        </w:rPr>
        <w:t>年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12</w:t>
      </w:r>
      <w:r>
        <w:rPr>
          <w:rFonts w:ascii="仿宋" w:eastAsia="仿宋" w:hAnsi="仿宋" w:cs="仿宋"/>
          <w:kern w:val="2"/>
          <w:sz w:val="28"/>
          <w:szCs w:val="32"/>
          <w:lang w:val="en-US" w:bidi="ar-SA"/>
        </w:rPr>
        <w:t>月</w:t>
      </w:r>
      <w:r>
        <w:rPr>
          <w:rFonts w:ascii="仿宋" w:eastAsia="仿宋" w:hAnsi="仿宋" w:cs="仿宋" w:hint="eastAsia"/>
          <w:kern w:val="2"/>
          <w:sz w:val="28"/>
          <w:szCs w:val="32"/>
          <w:lang w:val="en-US" w:bidi="ar-SA"/>
        </w:rPr>
        <w:t>25</w:t>
      </w:r>
      <w:r>
        <w:rPr>
          <w:rFonts w:ascii="仿宋" w:eastAsia="仿宋" w:hAnsi="仿宋" w:cs="仿宋"/>
          <w:kern w:val="2"/>
          <w:sz w:val="28"/>
          <w:szCs w:val="32"/>
          <w:lang w:val="en-US" w:bidi="ar-SA"/>
        </w:rPr>
        <w:t>日</w:t>
      </w:r>
    </w:p>
    <w:p w:rsidR="00E517DB" w:rsidRDefault="00E517DB">
      <w:pPr>
        <w:autoSpaceDE/>
        <w:autoSpaceDN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32"/>
          <w:lang w:val="en-US" w:bidi="ar-SA"/>
        </w:rPr>
      </w:pPr>
    </w:p>
    <w:p w:rsidR="00E517DB" w:rsidRDefault="00E517DB">
      <w:pPr>
        <w:autoSpaceDE/>
        <w:autoSpaceDN/>
        <w:jc w:val="center"/>
        <w:rPr>
          <w:sz w:val="28"/>
        </w:rPr>
      </w:pPr>
    </w:p>
    <w:sectPr w:rsidR="00E517DB" w:rsidSect="00E517DB"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17DB"/>
    <w:rsid w:val="00934926"/>
    <w:rsid w:val="00E517DB"/>
    <w:rsid w:val="3B2E0BAC"/>
    <w:rsid w:val="B89B9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517DB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517DB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17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517DB"/>
  </w:style>
  <w:style w:type="paragraph" w:customStyle="1" w:styleId="TableParagraph">
    <w:name w:val="Table Paragraph"/>
    <w:basedOn w:val="a"/>
    <w:uiPriority w:val="1"/>
    <w:qFormat/>
    <w:rsid w:val="00E517DB"/>
  </w:style>
  <w:style w:type="paragraph" w:styleId="a5">
    <w:name w:val="Balloon Text"/>
    <w:basedOn w:val="a"/>
    <w:link w:val="Char"/>
    <w:rsid w:val="00934926"/>
    <w:rPr>
      <w:sz w:val="18"/>
      <w:szCs w:val="18"/>
    </w:rPr>
  </w:style>
  <w:style w:type="character" w:customStyle="1" w:styleId="Char">
    <w:name w:val="批注框文本 Char"/>
    <w:basedOn w:val="a0"/>
    <w:link w:val="a5"/>
    <w:rsid w:val="00934926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e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xiaojie</dc:creator>
  <cp:lastModifiedBy>Administrator</cp:lastModifiedBy>
  <cp:revision>2</cp:revision>
  <dcterms:created xsi:type="dcterms:W3CDTF">2019-12-25T09:22:00Z</dcterms:created>
  <dcterms:modified xsi:type="dcterms:W3CDTF">2020-02-12T05:30:00Z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2019-12-25T00:00:00Z</vt:filetime>
  </property>
  <property fmtid="{D5CDD505-2E9C-101B-9397-08002B2CF9AE}" pid="5" name="KSOProductBuildVer">
    <vt:lpwstr>2052-0.0.0.0</vt:lpwstr>
  </property>
</Properties>
</file>